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FF0000"/>
          <w:sz w:val="11"/>
          <w:szCs w:val="11"/>
        </w:rPr>
      </w:pPr>
    </w:p>
    <w:p>
      <w:pPr>
        <w:jc w:val="center"/>
        <w:rPr>
          <w:rFonts w:ascii="宋体" w:hAnsi="宋体"/>
          <w:b/>
          <w:color w:val="FF0000"/>
          <w:sz w:val="11"/>
          <w:szCs w:val="11"/>
        </w:rPr>
      </w:pPr>
    </w:p>
    <w:p>
      <w:pPr>
        <w:jc w:val="center"/>
        <w:rPr>
          <w:rFonts w:ascii="宋体" w:hAnsi="宋体"/>
          <w:b/>
          <w:color w:val="FF0000"/>
          <w:sz w:val="36"/>
          <w:szCs w:val="36"/>
        </w:rPr>
      </w:pPr>
      <w:r>
        <w:rPr>
          <w:rFonts w:hint="eastAsia" w:ascii="宋体" w:hAnsi="宋体"/>
          <w:b/>
          <w:color w:val="FF0000"/>
          <w:sz w:val="80"/>
          <w:szCs w:val="80"/>
        </w:rPr>
        <w:t>四川省计算机学会文件</w:t>
      </w:r>
    </w:p>
    <w:p>
      <w:pPr>
        <w:rPr>
          <w:rFonts w:ascii="黑体" w:eastAsia="黑体"/>
          <w:color w:val="FF0000"/>
          <w:sz w:val="24"/>
        </w:rPr>
      </w:pPr>
    </w:p>
    <w:p>
      <w:pPr>
        <w:jc w:val="center"/>
        <w:rPr>
          <w:rFonts w:ascii="黑体" w:eastAsia="黑体"/>
          <w:color w:val="FF0000"/>
          <w:sz w:val="18"/>
          <w:szCs w:val="18"/>
        </w:rPr>
      </w:pPr>
    </w:p>
    <w:p>
      <w:pPr>
        <w:jc w:val="center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川计学 [2020] 第54号</w:t>
      </w:r>
    </w:p>
    <w:p>
      <w:pPr>
        <w:rPr>
          <w:rFonts w:ascii="宋体" w:hAnsi="宋体"/>
          <w:sz w:val="44"/>
          <w:szCs w:val="44"/>
        </w:rPr>
      </w:pPr>
      <w:r>
        <w:rPr>
          <w:rFonts w:hint="eastAsia" w:ascii="宋体" w:hAnsi="宋体"/>
          <w:b/>
          <w:color w:val="FFFFFF"/>
          <w:sz w:val="18"/>
          <w:szCs w:val="18"/>
          <w:u w:val="thick" w:color="FF0000"/>
        </w:rPr>
        <w:t>-------------------------------------------------------------------------------------------</w:t>
      </w:r>
    </w:p>
    <w:p>
      <w:pPr>
        <w:jc w:val="center"/>
        <w:rPr>
          <w:rFonts w:ascii="宋体" w:hAnsi="宋体"/>
          <w:b/>
          <w:sz w:val="28"/>
          <w:szCs w:val="28"/>
        </w:rPr>
      </w:pPr>
    </w:p>
    <w:p>
      <w:pPr>
        <w:jc w:val="center"/>
        <w:rPr>
          <w:rFonts w:ascii="宋体" w:hAnsi="宋体"/>
          <w:b/>
          <w:sz w:val="10"/>
          <w:szCs w:val="10"/>
        </w:rPr>
      </w:pPr>
    </w:p>
    <w:p>
      <w:pPr>
        <w:adjustRightInd w:val="0"/>
        <w:snapToGrid w:val="0"/>
        <w:spacing w:line="560" w:lineRule="exact"/>
        <w:jc w:val="center"/>
        <w:outlineLvl w:val="0"/>
        <w:rPr>
          <w:rFonts w:ascii="Times New Roman" w:hAnsi="Times New Roman" w:eastAsia="方正小标宋简体"/>
          <w:bCs/>
          <w:kern w:val="44"/>
          <w:sz w:val="44"/>
          <w:szCs w:val="44"/>
          <w:lang w:val="zh-CN"/>
        </w:rPr>
      </w:pPr>
      <w:bookmarkStart w:id="1" w:name="_GoBack"/>
      <w:r>
        <w:rPr>
          <w:rFonts w:hint="eastAsia" w:ascii="Times New Roman" w:hAnsi="Times New Roman" w:eastAsia="方正小标宋简体"/>
          <w:bCs/>
          <w:kern w:val="44"/>
          <w:sz w:val="44"/>
          <w:szCs w:val="44"/>
          <w:lang w:val="zh-CN"/>
        </w:rPr>
        <w:t>关于举办网络空间安全实践教学</w:t>
      </w:r>
    </w:p>
    <w:p>
      <w:pPr>
        <w:adjustRightInd w:val="0"/>
        <w:snapToGrid w:val="0"/>
        <w:spacing w:line="560" w:lineRule="exact"/>
        <w:jc w:val="center"/>
        <w:outlineLvl w:val="0"/>
        <w:rPr>
          <w:rFonts w:ascii="Times New Roman" w:hAnsi="Times New Roman" w:eastAsia="方正小标宋简体"/>
          <w:bCs/>
          <w:kern w:val="44"/>
          <w:sz w:val="48"/>
          <w:szCs w:val="48"/>
          <w:lang w:val="zh-CN"/>
        </w:rPr>
      </w:pPr>
      <w:r>
        <w:rPr>
          <w:rFonts w:hint="eastAsia" w:ascii="Times New Roman" w:hAnsi="Times New Roman" w:eastAsia="方正小标宋简体"/>
          <w:bCs/>
          <w:kern w:val="44"/>
          <w:sz w:val="44"/>
          <w:szCs w:val="44"/>
          <w:lang w:val="zh-CN"/>
        </w:rPr>
        <w:t>能力提升培训的通知</w:t>
      </w:r>
      <w:bookmarkEnd w:id="1"/>
    </w:p>
    <w:p>
      <w:pPr>
        <w:spacing w:line="560" w:lineRule="exact"/>
        <w:contextualSpacing/>
        <w:rPr>
          <w:rFonts w:ascii="Times New Roman" w:hAnsi="Times New Roman" w:eastAsia="方正仿宋简体"/>
          <w:sz w:val="32"/>
          <w:szCs w:val="32"/>
        </w:rPr>
      </w:pPr>
    </w:p>
    <w:p>
      <w:pPr>
        <w:spacing w:line="540" w:lineRule="exact"/>
        <w:contextualSpacing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会员各单位、各高校</w:t>
      </w:r>
      <w:r>
        <w:rPr>
          <w:rFonts w:ascii="宋体" w:hAnsi="宋体"/>
          <w:sz w:val="32"/>
          <w:szCs w:val="32"/>
        </w:rPr>
        <w:t>：</w:t>
      </w:r>
    </w:p>
    <w:p>
      <w:pPr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随着科技进步和社会发展，网络空间安全的地位和作用更趋明显，我国已将网络空间安全上升为国家战略，没有网络安全，就没有国家安全。网络空间的竞争，归根结底是人才的竞争。2015年6月，国家教育部正式增设“网络空间安全”为一级学科。目前，国内高校现有的实践教学体系与社会用人需求仍存在较大偏差。</w:t>
      </w:r>
    </w:p>
    <w:p>
      <w:pPr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2020年国家网络安全宣传周期间学会举办了“四川省网络安全实践教学研讨会”，引起业界专业人士的兴趣和关注。为巩固研讨会成果，四川省计算机学会联合成都安全可靠信息技术联合会、网络安全创新服务基地，组织网络空间安全实践教学能力提升培训。</w:t>
      </w:r>
      <w:r>
        <w:rPr>
          <w:rFonts w:ascii="宋体" w:hAnsi="宋体"/>
          <w:sz w:val="32"/>
          <w:szCs w:val="32"/>
        </w:rPr>
        <w:t>现将相关事宜通知如下：</w:t>
      </w:r>
    </w:p>
    <w:p>
      <w:pPr>
        <w:pStyle w:val="12"/>
        <w:numPr>
          <w:ilvl w:val="0"/>
          <w:numId w:val="1"/>
        </w:numPr>
        <w:spacing w:line="540" w:lineRule="exact"/>
        <w:ind w:firstLineChars="0"/>
        <w:contextualSpacing/>
        <w:rPr>
          <w:rFonts w:ascii="宋体" w:hAnsi="宋体"/>
          <w:b/>
          <w:sz w:val="32"/>
          <w:szCs w:val="32"/>
        </w:rPr>
      </w:pPr>
      <w:r>
        <w:rPr>
          <w:rFonts w:ascii="宋体" w:hAnsi="宋体"/>
          <w:b/>
          <w:sz w:val="32"/>
          <w:szCs w:val="32"/>
        </w:rPr>
        <w:t>组织机构</w:t>
      </w:r>
    </w:p>
    <w:p>
      <w:pPr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  <w:r>
        <w:rPr>
          <w:rFonts w:ascii="宋体" w:hAnsi="宋体"/>
          <w:bCs/>
          <w:sz w:val="32"/>
          <w:szCs w:val="32"/>
        </w:rPr>
        <w:t>主办单位：</w:t>
      </w:r>
      <w:r>
        <w:rPr>
          <w:rFonts w:hint="eastAsia" w:ascii="宋体" w:hAnsi="宋体"/>
          <w:sz w:val="32"/>
          <w:szCs w:val="32"/>
        </w:rPr>
        <w:t>四川省计算机学会</w:t>
      </w:r>
    </w:p>
    <w:p>
      <w:pPr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t>　　　　　成都安全可靠信息技术联合会</w:t>
      </w:r>
    </w:p>
    <w:p>
      <w:pPr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t>　　　　　网络安全创新服务基地</w:t>
      </w:r>
    </w:p>
    <w:p>
      <w:pPr>
        <w:spacing w:line="540" w:lineRule="exact"/>
        <w:ind w:firstLine="636"/>
        <w:contextualSpacing/>
        <w:rPr>
          <w:rFonts w:ascii="宋体" w:hAnsi="宋体"/>
          <w:sz w:val="32"/>
          <w:szCs w:val="32"/>
        </w:rPr>
      </w:pPr>
      <w:r>
        <w:rPr>
          <w:rFonts w:ascii="宋体" w:hAnsi="宋体"/>
          <w:bCs/>
          <w:sz w:val="32"/>
          <w:szCs w:val="32"/>
        </w:rPr>
        <w:t>承办单位：</w:t>
      </w:r>
      <w:r>
        <w:rPr>
          <w:rFonts w:ascii="宋体" w:hAnsi="宋体"/>
          <w:sz w:val="32"/>
          <w:szCs w:val="32"/>
        </w:rPr>
        <w:t>中网信安科技有限公司</w:t>
      </w:r>
    </w:p>
    <w:p>
      <w:pPr>
        <w:spacing w:line="540" w:lineRule="exact"/>
        <w:ind w:firstLine="636"/>
        <w:contextualSpacing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sz w:val="32"/>
          <w:szCs w:val="32"/>
        </w:rPr>
        <w:t>　　　　　成都中网基地科技有限公司</w:t>
      </w:r>
    </w:p>
    <w:p>
      <w:pPr>
        <w:pStyle w:val="12"/>
        <w:numPr>
          <w:ilvl w:val="0"/>
          <w:numId w:val="1"/>
        </w:numPr>
        <w:spacing w:line="540" w:lineRule="exact"/>
        <w:ind w:firstLineChars="0"/>
        <w:contextualSpacing/>
        <w:rPr>
          <w:rFonts w:ascii="宋体" w:hAnsi="宋体"/>
          <w:b/>
          <w:sz w:val="32"/>
          <w:szCs w:val="32"/>
        </w:rPr>
      </w:pPr>
      <w:r>
        <w:rPr>
          <w:rFonts w:ascii="宋体" w:hAnsi="宋体"/>
          <w:b/>
          <w:sz w:val="32"/>
          <w:szCs w:val="32"/>
        </w:rPr>
        <w:t>培训</w:t>
      </w:r>
      <w:r>
        <w:rPr>
          <w:rFonts w:hint="eastAsia" w:ascii="宋体" w:hAnsi="宋体"/>
          <w:b/>
          <w:sz w:val="32"/>
          <w:szCs w:val="32"/>
        </w:rPr>
        <w:t>安排</w:t>
      </w:r>
    </w:p>
    <w:p>
      <w:pPr>
        <w:spacing w:line="540" w:lineRule="exact"/>
        <w:ind w:firstLine="636"/>
        <w:contextualSpacing/>
        <w:rPr>
          <w:rFonts w:ascii="宋体" w:hAnsi="宋体"/>
          <w:sz w:val="32"/>
          <w:szCs w:val="32"/>
        </w:rPr>
      </w:pPr>
      <w:r>
        <w:rPr>
          <w:rFonts w:ascii="宋体" w:hAnsi="宋体"/>
          <w:bCs/>
          <w:sz w:val="32"/>
          <w:szCs w:val="32"/>
        </w:rPr>
        <w:t>培训时间：</w:t>
      </w:r>
      <w:r>
        <w:rPr>
          <w:rFonts w:hint="eastAsia" w:ascii="宋体" w:hAnsi="宋体"/>
          <w:sz w:val="32"/>
          <w:szCs w:val="32"/>
        </w:rPr>
        <w:t>2期，共6天。</w:t>
      </w:r>
    </w:p>
    <w:p>
      <w:pPr>
        <w:spacing w:line="540" w:lineRule="exact"/>
        <w:ind w:firstLine="2243" w:firstLineChars="701"/>
        <w:contextualSpacing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 xml:space="preserve">第一期 </w:t>
      </w:r>
      <w:r>
        <w:rPr>
          <w:rFonts w:ascii="宋体" w:hAnsi="宋体"/>
          <w:sz w:val="32"/>
          <w:szCs w:val="32"/>
        </w:rPr>
        <w:t>2020年</w:t>
      </w:r>
      <w:r>
        <w:rPr>
          <w:rFonts w:hint="eastAsia" w:ascii="宋体" w:hAnsi="宋体"/>
          <w:sz w:val="32"/>
          <w:szCs w:val="32"/>
        </w:rPr>
        <w:t>12</w:t>
      </w:r>
      <w:r>
        <w:rPr>
          <w:rFonts w:ascii="宋体" w:hAnsi="宋体"/>
          <w:sz w:val="32"/>
          <w:szCs w:val="32"/>
        </w:rPr>
        <w:t>月</w:t>
      </w:r>
      <w:r>
        <w:rPr>
          <w:rFonts w:hint="eastAsia" w:ascii="宋体" w:hAnsi="宋体"/>
          <w:sz w:val="32"/>
          <w:szCs w:val="32"/>
        </w:rPr>
        <w:t>4</w:t>
      </w:r>
      <w:r>
        <w:rPr>
          <w:rFonts w:ascii="宋体" w:hAnsi="宋体"/>
          <w:sz w:val="32"/>
          <w:szCs w:val="32"/>
        </w:rPr>
        <w:t>日—</w:t>
      </w:r>
      <w:r>
        <w:rPr>
          <w:rFonts w:hint="eastAsia" w:ascii="宋体" w:hAnsi="宋体"/>
          <w:sz w:val="32"/>
          <w:szCs w:val="32"/>
        </w:rPr>
        <w:t>6</w:t>
      </w:r>
      <w:r>
        <w:rPr>
          <w:rFonts w:ascii="宋体" w:hAnsi="宋体"/>
          <w:sz w:val="32"/>
          <w:szCs w:val="32"/>
        </w:rPr>
        <w:t>日，共</w:t>
      </w:r>
      <w:r>
        <w:rPr>
          <w:rFonts w:hint="eastAsia" w:ascii="宋体" w:hAnsi="宋体"/>
          <w:sz w:val="32"/>
          <w:szCs w:val="32"/>
        </w:rPr>
        <w:t>3</w:t>
      </w:r>
      <w:r>
        <w:rPr>
          <w:rFonts w:ascii="宋体" w:hAnsi="宋体"/>
          <w:sz w:val="32"/>
          <w:szCs w:val="32"/>
        </w:rPr>
        <w:t>天。</w:t>
      </w:r>
    </w:p>
    <w:p>
      <w:pPr>
        <w:spacing w:line="540" w:lineRule="exact"/>
        <w:ind w:firstLine="2243" w:firstLineChars="701"/>
        <w:contextualSpacing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 xml:space="preserve">第二期 </w:t>
      </w:r>
      <w:r>
        <w:rPr>
          <w:rFonts w:ascii="宋体" w:hAnsi="宋体"/>
          <w:sz w:val="32"/>
          <w:szCs w:val="32"/>
        </w:rPr>
        <w:t>2020年</w:t>
      </w:r>
      <w:r>
        <w:rPr>
          <w:rFonts w:hint="eastAsia" w:ascii="宋体" w:hAnsi="宋体"/>
          <w:sz w:val="32"/>
          <w:szCs w:val="32"/>
        </w:rPr>
        <w:t>12</w:t>
      </w:r>
      <w:r>
        <w:rPr>
          <w:rFonts w:ascii="宋体" w:hAnsi="宋体"/>
          <w:sz w:val="32"/>
          <w:szCs w:val="32"/>
        </w:rPr>
        <w:t>月</w:t>
      </w:r>
      <w:r>
        <w:rPr>
          <w:rFonts w:hint="eastAsia" w:ascii="宋体" w:hAnsi="宋体"/>
          <w:sz w:val="32"/>
          <w:szCs w:val="32"/>
        </w:rPr>
        <w:t>18</w:t>
      </w:r>
      <w:r>
        <w:rPr>
          <w:rFonts w:ascii="宋体" w:hAnsi="宋体"/>
          <w:sz w:val="32"/>
          <w:szCs w:val="32"/>
        </w:rPr>
        <w:t>日—</w:t>
      </w:r>
      <w:r>
        <w:rPr>
          <w:rFonts w:hint="eastAsia" w:ascii="宋体" w:hAnsi="宋体"/>
          <w:sz w:val="32"/>
          <w:szCs w:val="32"/>
        </w:rPr>
        <w:t>20</w:t>
      </w:r>
      <w:r>
        <w:rPr>
          <w:rFonts w:ascii="宋体" w:hAnsi="宋体"/>
          <w:sz w:val="32"/>
          <w:szCs w:val="32"/>
        </w:rPr>
        <w:t>日，共</w:t>
      </w:r>
      <w:r>
        <w:rPr>
          <w:rFonts w:hint="eastAsia" w:ascii="宋体" w:hAnsi="宋体"/>
          <w:sz w:val="32"/>
          <w:szCs w:val="32"/>
        </w:rPr>
        <w:t>3</w:t>
      </w:r>
      <w:r>
        <w:rPr>
          <w:rFonts w:ascii="宋体" w:hAnsi="宋体"/>
          <w:sz w:val="32"/>
          <w:szCs w:val="32"/>
        </w:rPr>
        <w:t>天。</w:t>
      </w:r>
    </w:p>
    <w:p>
      <w:pPr>
        <w:spacing w:line="540" w:lineRule="exact"/>
        <w:ind w:firstLine="636"/>
        <w:contextualSpacing/>
        <w:rPr>
          <w:rFonts w:ascii="宋体" w:hAnsi="宋体"/>
          <w:sz w:val="32"/>
          <w:szCs w:val="32"/>
        </w:rPr>
      </w:pPr>
      <w:r>
        <w:rPr>
          <w:rFonts w:ascii="宋体" w:hAnsi="宋体"/>
          <w:bCs/>
          <w:sz w:val="32"/>
          <w:szCs w:val="32"/>
        </w:rPr>
        <w:t>培训地点：</w:t>
      </w:r>
      <w:r>
        <w:rPr>
          <w:rFonts w:ascii="宋体" w:hAnsi="宋体"/>
          <w:sz w:val="32"/>
          <w:szCs w:val="32"/>
        </w:rPr>
        <w:t>网络安全创新服务基地</w:t>
      </w:r>
    </w:p>
    <w:p>
      <w:pPr>
        <w:spacing w:line="540" w:lineRule="exact"/>
        <w:ind w:firstLine="1920" w:firstLineChars="600"/>
        <w:contextualSpacing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t>（四川省成都市武侯区西部智谷B区4栋）</w:t>
      </w:r>
    </w:p>
    <w:p>
      <w:pPr>
        <w:spacing w:line="540" w:lineRule="exact"/>
        <w:ind w:firstLine="636"/>
        <w:contextualSpacing/>
        <w:rPr>
          <w:rFonts w:ascii="宋体" w:hAnsi="宋体"/>
          <w:sz w:val="32"/>
          <w:szCs w:val="32"/>
        </w:rPr>
      </w:pPr>
      <w:r>
        <w:rPr>
          <w:rFonts w:ascii="宋体" w:hAnsi="宋体"/>
          <w:bCs/>
          <w:sz w:val="32"/>
          <w:szCs w:val="32"/>
        </w:rPr>
        <w:t>培训对象：</w:t>
      </w:r>
      <w:r>
        <w:rPr>
          <w:rFonts w:hint="eastAsia" w:ascii="宋体" w:hAnsi="宋体"/>
          <w:sz w:val="32"/>
          <w:szCs w:val="32"/>
        </w:rPr>
        <w:t>网络空间安全相关专业教师。</w:t>
      </w:r>
    </w:p>
    <w:p>
      <w:pPr>
        <w:spacing w:line="540" w:lineRule="exact"/>
        <w:ind w:firstLine="636"/>
        <w:contextualSpacing/>
        <w:rPr>
          <w:rFonts w:ascii="宋体" w:hAnsi="宋体"/>
          <w:sz w:val="32"/>
          <w:szCs w:val="32"/>
        </w:rPr>
      </w:pPr>
      <w:r>
        <w:rPr>
          <w:rFonts w:ascii="宋体" w:hAnsi="宋体"/>
          <w:bCs/>
          <w:sz w:val="32"/>
          <w:szCs w:val="32"/>
        </w:rPr>
        <w:t>培训规模：</w:t>
      </w:r>
      <w:r>
        <w:rPr>
          <w:rFonts w:hint="eastAsia" w:ascii="宋体" w:hAnsi="宋体"/>
          <w:sz w:val="32"/>
          <w:szCs w:val="32"/>
        </w:rPr>
        <w:t>40</w:t>
      </w:r>
      <w:r>
        <w:rPr>
          <w:rFonts w:ascii="宋体" w:hAnsi="宋体"/>
          <w:sz w:val="32"/>
          <w:szCs w:val="32"/>
        </w:rPr>
        <w:t>人。</w:t>
      </w:r>
    </w:p>
    <w:p>
      <w:pPr>
        <w:pStyle w:val="12"/>
        <w:numPr>
          <w:ilvl w:val="0"/>
          <w:numId w:val="1"/>
        </w:numPr>
        <w:spacing w:line="540" w:lineRule="exact"/>
        <w:ind w:firstLineChars="0"/>
        <w:contextualSpacing/>
        <w:rPr>
          <w:rFonts w:ascii="宋体" w:hAnsi="宋体"/>
          <w:b/>
          <w:sz w:val="32"/>
          <w:szCs w:val="32"/>
        </w:rPr>
      </w:pPr>
      <w:r>
        <w:rPr>
          <w:rFonts w:ascii="宋体" w:hAnsi="宋体"/>
          <w:b/>
          <w:sz w:val="32"/>
          <w:szCs w:val="32"/>
        </w:rPr>
        <w:t>培训课程</w:t>
      </w:r>
    </w:p>
    <w:tbl>
      <w:tblPr>
        <w:tblStyle w:val="5"/>
        <w:tblW w:w="478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1610"/>
        <w:gridCol w:w="1838"/>
        <w:gridCol w:w="46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0" w:hRule="atLeast"/>
          <w:jc w:val="center"/>
        </w:trPr>
        <w:tc>
          <w:tcPr>
            <w:tcW w:w="2125" w:type="pct"/>
            <w:gridSpan w:val="2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ascii="宋体" w:hAnsi="宋体"/>
                <w:b/>
                <w:bCs/>
                <w:sz w:val="28"/>
                <w:szCs w:val="28"/>
              </w:rPr>
              <w:t>时　间</w:t>
            </w:r>
          </w:p>
        </w:tc>
        <w:tc>
          <w:tcPr>
            <w:tcW w:w="2875" w:type="pct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ascii="宋体" w:hAnsi="宋体"/>
                <w:b/>
                <w:bCs/>
                <w:sz w:val="28"/>
                <w:szCs w:val="28"/>
              </w:rPr>
              <w:t>课程内容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第一期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0" w:hRule="atLeast"/>
          <w:jc w:val="center"/>
        </w:trPr>
        <w:tc>
          <w:tcPr>
            <w:tcW w:w="992" w:type="pct"/>
            <w:vMerge w:val="restart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12月4日</w:t>
            </w:r>
          </w:p>
        </w:tc>
        <w:tc>
          <w:tcPr>
            <w:tcW w:w="1133" w:type="pct"/>
            <w:vMerge w:val="restart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9:00-12:00</w:t>
            </w:r>
          </w:p>
        </w:tc>
        <w:tc>
          <w:tcPr>
            <w:tcW w:w="2875" w:type="pct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开班仪式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0" w:hRule="atLeast"/>
          <w:jc w:val="center"/>
        </w:trPr>
        <w:tc>
          <w:tcPr>
            <w:tcW w:w="992" w:type="pct"/>
            <w:vMerge w:val="continue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33" w:type="pct"/>
            <w:vMerge w:val="continue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875" w:type="pct"/>
            <w:shd w:val="clear" w:color="auto" w:fill="auto"/>
            <w:vAlign w:val="bottom"/>
          </w:tcPr>
          <w:p>
            <w:pPr>
              <w:adjustRightInd w:val="0"/>
              <w:spacing w:line="540" w:lineRule="exac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攻防对抗中防御方基本技术介绍及演示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0" w:hRule="atLeast"/>
          <w:jc w:val="center"/>
        </w:trPr>
        <w:tc>
          <w:tcPr>
            <w:tcW w:w="992" w:type="pct"/>
            <w:vMerge w:val="continue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33" w:type="pct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14:00-17:00</w:t>
            </w:r>
          </w:p>
        </w:tc>
        <w:tc>
          <w:tcPr>
            <w:tcW w:w="2875" w:type="pct"/>
            <w:shd w:val="clear" w:color="auto" w:fill="auto"/>
            <w:vAlign w:val="bottom"/>
          </w:tcPr>
          <w:p>
            <w:pPr>
              <w:adjustRightInd w:val="0"/>
              <w:spacing w:line="540" w:lineRule="exac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网络信息安全防护治理技术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0" w:hRule="atLeast"/>
          <w:jc w:val="center"/>
        </w:trPr>
        <w:tc>
          <w:tcPr>
            <w:tcW w:w="992" w:type="pct"/>
            <w:vMerge w:val="restart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12月5日</w:t>
            </w:r>
          </w:p>
        </w:tc>
        <w:tc>
          <w:tcPr>
            <w:tcW w:w="1133" w:type="pct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9:00-12:00</w:t>
            </w:r>
          </w:p>
        </w:tc>
        <w:tc>
          <w:tcPr>
            <w:tcW w:w="2875" w:type="pct"/>
            <w:shd w:val="clear" w:color="auto" w:fill="auto"/>
            <w:vAlign w:val="bottom"/>
          </w:tcPr>
          <w:p>
            <w:pPr>
              <w:adjustRightInd w:val="0"/>
              <w:spacing w:line="540" w:lineRule="exac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网络信息安全攻防对抗实践教学研讨课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0" w:hRule="atLeast"/>
          <w:jc w:val="center"/>
        </w:trPr>
        <w:tc>
          <w:tcPr>
            <w:tcW w:w="992" w:type="pct"/>
            <w:vMerge w:val="continue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33" w:type="pct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14:00-17:00</w:t>
            </w:r>
          </w:p>
        </w:tc>
        <w:tc>
          <w:tcPr>
            <w:tcW w:w="2875" w:type="pct"/>
            <w:shd w:val="clear" w:color="auto" w:fill="auto"/>
            <w:vAlign w:val="bottom"/>
          </w:tcPr>
          <w:p>
            <w:pPr>
              <w:adjustRightInd w:val="0"/>
              <w:spacing w:line="540" w:lineRule="exac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网络安全渗透测试实践教学内容及实践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0" w:hRule="atLeast"/>
          <w:jc w:val="center"/>
        </w:trPr>
        <w:tc>
          <w:tcPr>
            <w:tcW w:w="992" w:type="pct"/>
            <w:vMerge w:val="restart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12月6日</w:t>
            </w:r>
          </w:p>
        </w:tc>
        <w:tc>
          <w:tcPr>
            <w:tcW w:w="1133" w:type="pct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9:00-12:00</w:t>
            </w:r>
          </w:p>
        </w:tc>
        <w:tc>
          <w:tcPr>
            <w:tcW w:w="2875" w:type="pct"/>
            <w:shd w:val="clear" w:color="auto" w:fill="auto"/>
            <w:vAlign w:val="bottom"/>
          </w:tcPr>
          <w:p>
            <w:pPr>
              <w:adjustRightInd w:val="0"/>
              <w:spacing w:line="540" w:lineRule="exac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安全数据分析案例及实践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0" w:hRule="atLeast"/>
          <w:jc w:val="center"/>
        </w:trPr>
        <w:tc>
          <w:tcPr>
            <w:tcW w:w="992" w:type="pct"/>
            <w:vMerge w:val="continue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33" w:type="pct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14:00-17:00</w:t>
            </w:r>
          </w:p>
        </w:tc>
        <w:tc>
          <w:tcPr>
            <w:tcW w:w="2875" w:type="pct"/>
            <w:shd w:val="clear" w:color="auto" w:fill="auto"/>
            <w:vAlign w:val="bottom"/>
          </w:tcPr>
          <w:p>
            <w:pPr>
              <w:adjustRightInd w:val="0"/>
              <w:spacing w:line="540" w:lineRule="exac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应急响应案例及实践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0" w:hRule="atLeast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第二期WEB安全专项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0" w:hRule="atLeast"/>
          <w:jc w:val="center"/>
        </w:trPr>
        <w:tc>
          <w:tcPr>
            <w:tcW w:w="992" w:type="pct"/>
            <w:vMerge w:val="restart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12月18日</w:t>
            </w:r>
          </w:p>
        </w:tc>
        <w:tc>
          <w:tcPr>
            <w:tcW w:w="1133" w:type="pct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9:00-12:00</w:t>
            </w:r>
          </w:p>
        </w:tc>
        <w:tc>
          <w:tcPr>
            <w:tcW w:w="2875" w:type="pct"/>
            <w:shd w:val="clear" w:color="auto" w:fill="auto"/>
            <w:vAlign w:val="bottom"/>
          </w:tcPr>
          <w:p>
            <w:pPr>
              <w:adjustRightInd w:val="0"/>
              <w:spacing w:line="540" w:lineRule="exac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WEB安全实践教学体系及实验环境构建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0" w:hRule="atLeast"/>
          <w:jc w:val="center"/>
        </w:trPr>
        <w:tc>
          <w:tcPr>
            <w:tcW w:w="992" w:type="pct"/>
            <w:vMerge w:val="continue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33" w:type="pct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14:00-17:00</w:t>
            </w:r>
          </w:p>
        </w:tc>
        <w:tc>
          <w:tcPr>
            <w:tcW w:w="2875" w:type="pct"/>
            <w:shd w:val="clear" w:color="auto" w:fill="auto"/>
            <w:vAlign w:val="bottom"/>
          </w:tcPr>
          <w:p>
            <w:pPr>
              <w:adjustRightInd w:val="0"/>
              <w:spacing w:line="540" w:lineRule="exac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WEB安全之HTTP协议分析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0" w:hRule="atLeast"/>
          <w:jc w:val="center"/>
        </w:trPr>
        <w:tc>
          <w:tcPr>
            <w:tcW w:w="992" w:type="pct"/>
            <w:vMerge w:val="restart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12月19日</w:t>
            </w:r>
          </w:p>
        </w:tc>
        <w:tc>
          <w:tcPr>
            <w:tcW w:w="1133" w:type="pct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9:00-12:00</w:t>
            </w:r>
          </w:p>
        </w:tc>
        <w:tc>
          <w:tcPr>
            <w:tcW w:w="2875" w:type="pct"/>
            <w:shd w:val="clear" w:color="auto" w:fill="auto"/>
            <w:vAlign w:val="bottom"/>
          </w:tcPr>
          <w:p>
            <w:pPr>
              <w:adjustRightInd w:val="0"/>
              <w:spacing w:line="540" w:lineRule="exac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WEB安全攻防实践上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0" w:hRule="atLeast"/>
          <w:jc w:val="center"/>
        </w:trPr>
        <w:tc>
          <w:tcPr>
            <w:tcW w:w="992" w:type="pct"/>
            <w:vMerge w:val="continue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33" w:type="pct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14:00-17:00</w:t>
            </w:r>
          </w:p>
        </w:tc>
        <w:tc>
          <w:tcPr>
            <w:tcW w:w="2875" w:type="pct"/>
            <w:shd w:val="clear" w:color="auto" w:fill="auto"/>
            <w:vAlign w:val="bottom"/>
          </w:tcPr>
          <w:p>
            <w:pPr>
              <w:adjustRightInd w:val="0"/>
              <w:spacing w:line="540" w:lineRule="exac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WEB安全攻防实践下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0" w:hRule="atLeast"/>
          <w:jc w:val="center"/>
        </w:trPr>
        <w:tc>
          <w:tcPr>
            <w:tcW w:w="992" w:type="pct"/>
            <w:vMerge w:val="restart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12月20日</w:t>
            </w:r>
          </w:p>
        </w:tc>
        <w:tc>
          <w:tcPr>
            <w:tcW w:w="1133" w:type="pct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9:00-12:00</w:t>
            </w:r>
          </w:p>
        </w:tc>
        <w:tc>
          <w:tcPr>
            <w:tcW w:w="2875" w:type="pct"/>
            <w:shd w:val="clear" w:color="auto" w:fill="auto"/>
            <w:vAlign w:val="bottom"/>
          </w:tcPr>
          <w:p>
            <w:pPr>
              <w:adjustRightInd w:val="0"/>
              <w:spacing w:line="540" w:lineRule="exac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常见WEB漏洞测试及防御上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0" w:hRule="atLeast"/>
          <w:jc w:val="center"/>
        </w:trPr>
        <w:tc>
          <w:tcPr>
            <w:tcW w:w="992" w:type="pct"/>
            <w:vMerge w:val="continue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33" w:type="pct"/>
            <w:shd w:val="clear" w:color="auto" w:fill="auto"/>
            <w:vAlign w:val="center"/>
          </w:tcPr>
          <w:p>
            <w:pPr>
              <w:adjustRightInd w:val="0"/>
              <w:spacing w:line="54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14:00-17:00</w:t>
            </w:r>
          </w:p>
        </w:tc>
        <w:tc>
          <w:tcPr>
            <w:tcW w:w="2875" w:type="pct"/>
            <w:shd w:val="clear" w:color="auto" w:fill="auto"/>
            <w:vAlign w:val="bottom"/>
          </w:tcPr>
          <w:p>
            <w:pPr>
              <w:adjustRightInd w:val="0"/>
              <w:spacing w:line="540" w:lineRule="exac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常见WEB漏洞测试及防御下</w:t>
            </w:r>
          </w:p>
        </w:tc>
      </w:tr>
    </w:tbl>
    <w:p>
      <w:pPr>
        <w:pStyle w:val="12"/>
        <w:numPr>
          <w:ilvl w:val="0"/>
          <w:numId w:val="1"/>
        </w:numPr>
        <w:spacing w:line="540" w:lineRule="exact"/>
        <w:ind w:firstLineChars="0"/>
        <w:contextualSpacing/>
        <w:rPr>
          <w:rFonts w:ascii="宋体" w:hAnsi="宋体"/>
          <w:b/>
          <w:sz w:val="32"/>
          <w:szCs w:val="32"/>
        </w:rPr>
      </w:pPr>
      <w:r>
        <w:rPr>
          <w:rFonts w:ascii="宋体" w:hAnsi="宋体"/>
          <w:b/>
          <w:sz w:val="32"/>
          <w:szCs w:val="32"/>
        </w:rPr>
        <w:t>职业技能等级认</w:t>
      </w:r>
      <w:r>
        <w:rPr>
          <w:rFonts w:hint="eastAsia" w:ascii="宋体" w:hAnsi="宋体"/>
          <w:b/>
          <w:sz w:val="32"/>
          <w:szCs w:val="32"/>
        </w:rPr>
        <w:t>证</w:t>
      </w:r>
    </w:p>
    <w:p>
      <w:pPr>
        <w:adjustRightInd w:val="0"/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  <w:bookmarkStart w:id="0" w:name="_Hlk52279439"/>
      <w:r>
        <w:rPr>
          <w:rFonts w:hint="eastAsia" w:ascii="宋体" w:hAnsi="宋体"/>
          <w:sz w:val="32"/>
          <w:szCs w:val="32"/>
        </w:rPr>
        <w:t>培训合格后，可申请参加网络与信息安全管理员“（三级）网络安全防护治理初级工程师”职业技能等级认证考核。第三方评价机构按照职业技能评定标准审核、颁发等级证书。考核形式：理论+技能。注册考试费：1000元/人。</w:t>
      </w:r>
    </w:p>
    <w:p>
      <w:pPr>
        <w:pStyle w:val="12"/>
        <w:numPr>
          <w:ilvl w:val="0"/>
          <w:numId w:val="1"/>
        </w:numPr>
        <w:spacing w:line="540" w:lineRule="exact"/>
        <w:ind w:firstLineChars="0"/>
        <w:contextualSpacing/>
        <w:rPr>
          <w:rFonts w:ascii="宋体" w:hAnsi="宋体"/>
          <w:b/>
          <w:sz w:val="32"/>
          <w:szCs w:val="32"/>
        </w:rPr>
      </w:pPr>
      <w:r>
        <w:rPr>
          <w:rFonts w:ascii="宋体" w:hAnsi="宋体"/>
          <w:b/>
          <w:sz w:val="32"/>
          <w:szCs w:val="32"/>
        </w:rPr>
        <w:t>培训报名</w:t>
      </w:r>
    </w:p>
    <w:p>
      <w:pPr>
        <w:adjustRightInd w:val="0"/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bCs/>
          <w:sz w:val="32"/>
          <w:szCs w:val="32"/>
        </w:rPr>
        <w:t>培训费用：</w:t>
      </w:r>
      <w:r>
        <w:rPr>
          <w:rFonts w:hint="eastAsia" w:ascii="宋体" w:hAnsi="宋体"/>
          <w:sz w:val="32"/>
          <w:szCs w:val="32"/>
        </w:rPr>
        <w:t>第一期 3000元/人；</w:t>
      </w:r>
    </w:p>
    <w:p>
      <w:pPr>
        <w:adjustRightInd w:val="0"/>
        <w:spacing w:line="540" w:lineRule="exact"/>
        <w:ind w:firstLine="2240" w:firstLineChars="70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第二期 4000元/人；</w:t>
      </w:r>
    </w:p>
    <w:p>
      <w:pPr>
        <w:adjustRightInd w:val="0"/>
        <w:spacing w:line="540" w:lineRule="exact"/>
        <w:ind w:firstLine="2240" w:firstLineChars="70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两期一起报名培训费优惠至6000元/人。</w:t>
      </w:r>
    </w:p>
    <w:p>
      <w:pPr>
        <w:adjustRightInd w:val="0"/>
        <w:spacing w:line="540" w:lineRule="exact"/>
        <w:ind w:left="958" w:leftChars="304" w:hanging="320" w:hangingChars="10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（费用均包含培训费、资料费，不含交通费、食宿费)</w:t>
      </w:r>
    </w:p>
    <w:p>
      <w:pPr>
        <w:adjustRightInd w:val="0"/>
        <w:spacing w:line="540" w:lineRule="exact"/>
        <w:ind w:left="958" w:leftChars="304" w:hanging="320" w:hangingChars="10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bCs/>
          <w:sz w:val="32"/>
          <w:szCs w:val="32"/>
        </w:rPr>
        <w:t>收款信息：</w:t>
      </w:r>
      <w:r>
        <w:rPr>
          <w:rFonts w:hint="eastAsia" w:ascii="宋体" w:hAnsi="宋体"/>
          <w:sz w:val="32"/>
          <w:szCs w:val="32"/>
        </w:rPr>
        <w:t xml:space="preserve">【银行账户】成都中网基地科技有限公司 </w:t>
      </w:r>
    </w:p>
    <w:p>
      <w:pPr>
        <w:adjustRightInd w:val="0"/>
        <w:spacing w:line="540" w:lineRule="exact"/>
        <w:ind w:firstLine="643" w:firstLineChars="200"/>
        <w:rPr>
          <w:rFonts w:ascii="宋体" w:hAnsi="宋体"/>
          <w:spacing w:val="-17"/>
          <w:sz w:val="32"/>
          <w:szCs w:val="32"/>
        </w:rPr>
      </w:pPr>
      <w:r>
        <w:rPr>
          <w:rFonts w:hint="eastAsia" w:ascii="宋体" w:hAnsi="宋体"/>
          <w:b/>
          <w:bCs/>
          <w:color w:val="FFFFFF"/>
          <w:sz w:val="32"/>
          <w:szCs w:val="32"/>
        </w:rPr>
        <w:t xml:space="preserve">收款信   </w:t>
      </w:r>
      <w:r>
        <w:rPr>
          <w:rFonts w:hint="eastAsia" w:ascii="宋体" w:hAnsi="宋体"/>
          <w:spacing w:val="-11"/>
          <w:sz w:val="32"/>
          <w:szCs w:val="32"/>
        </w:rPr>
        <w:t>【</w:t>
      </w:r>
      <w:r>
        <w:rPr>
          <w:rFonts w:hint="eastAsia" w:ascii="宋体" w:hAnsi="宋体"/>
          <w:spacing w:val="-17"/>
          <w:sz w:val="32"/>
          <w:szCs w:val="32"/>
        </w:rPr>
        <w:t>开户行】中国银行股份有限公司成都晋阳支行</w:t>
      </w:r>
    </w:p>
    <w:p>
      <w:pPr>
        <w:adjustRightInd w:val="0"/>
        <w:spacing w:line="540" w:lineRule="exact"/>
        <w:ind w:firstLine="643" w:firstLineChars="20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color w:val="FFFFFF"/>
          <w:sz w:val="32"/>
          <w:szCs w:val="32"/>
        </w:rPr>
        <w:t>收款信 息</w:t>
      </w:r>
      <w:r>
        <w:rPr>
          <w:rFonts w:hint="eastAsia" w:ascii="宋体" w:hAnsi="宋体"/>
          <w:sz w:val="32"/>
          <w:szCs w:val="32"/>
        </w:rPr>
        <w:t>【银行账号】1266 6687 5282</w:t>
      </w:r>
    </w:p>
    <w:p>
      <w:pPr>
        <w:pStyle w:val="12"/>
        <w:keepNext/>
        <w:numPr>
          <w:ilvl w:val="0"/>
          <w:numId w:val="1"/>
        </w:numPr>
        <w:spacing w:line="540" w:lineRule="exact"/>
        <w:ind w:left="1355" w:firstLineChars="0"/>
        <w:contextualSpacing/>
        <w:rPr>
          <w:rFonts w:ascii="宋体" w:hAnsi="宋体"/>
          <w:b/>
          <w:sz w:val="32"/>
          <w:szCs w:val="32"/>
        </w:rPr>
      </w:pPr>
      <w:r>
        <w:rPr>
          <w:rFonts w:ascii="宋体" w:hAnsi="宋体"/>
          <w:b/>
          <w:sz w:val="32"/>
          <w:szCs w:val="32"/>
        </w:rPr>
        <w:t>其他事项</w:t>
      </w:r>
    </w:p>
    <w:bookmarkEnd w:id="0"/>
    <w:p>
      <w:pPr>
        <w:pStyle w:val="12"/>
        <w:spacing w:line="540" w:lineRule="exact"/>
        <w:ind w:firstLine="640"/>
        <w:contextualSpacing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bCs/>
          <w:sz w:val="32"/>
          <w:szCs w:val="32"/>
        </w:rPr>
        <w:t>报到时间：</w:t>
      </w:r>
      <w:r>
        <w:rPr>
          <w:rFonts w:hint="eastAsia" w:ascii="宋体" w:hAnsi="宋体"/>
          <w:sz w:val="32"/>
          <w:szCs w:val="32"/>
        </w:rPr>
        <w:t>【第一期】12月4日 上午 08:00—09:00。</w:t>
      </w:r>
    </w:p>
    <w:p>
      <w:pPr>
        <w:pStyle w:val="12"/>
        <w:spacing w:line="540" w:lineRule="exact"/>
        <w:ind w:firstLine="0" w:firstLineChars="0"/>
        <w:contextualSpacing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 xml:space="preserve">             【第二期】12月18日 上午 08:00—09:00。</w:t>
      </w:r>
    </w:p>
    <w:p>
      <w:pPr>
        <w:pStyle w:val="12"/>
        <w:spacing w:line="540" w:lineRule="exact"/>
        <w:ind w:firstLine="640"/>
        <w:contextualSpacing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bCs/>
          <w:sz w:val="32"/>
          <w:szCs w:val="32"/>
        </w:rPr>
        <w:t>报到地点：</w:t>
      </w:r>
      <w:r>
        <w:rPr>
          <w:rFonts w:hint="eastAsia" w:ascii="宋体" w:hAnsi="宋体"/>
          <w:sz w:val="32"/>
          <w:szCs w:val="32"/>
        </w:rPr>
        <w:t>网络安全创新服务基地</w:t>
      </w:r>
    </w:p>
    <w:p>
      <w:pPr>
        <w:pStyle w:val="12"/>
        <w:spacing w:line="540" w:lineRule="exact"/>
        <w:ind w:left="636" w:firstLine="1280" w:firstLineChars="400"/>
        <w:contextualSpacing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（四川省成都市武侯区西部智谷 B 区 4 栋）</w:t>
      </w:r>
    </w:p>
    <w:p>
      <w:pPr>
        <w:pStyle w:val="12"/>
        <w:spacing w:line="540" w:lineRule="exact"/>
        <w:ind w:left="636" w:firstLine="0" w:firstLineChars="0"/>
        <w:contextualSpacing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七、</w:t>
      </w:r>
      <w:r>
        <w:rPr>
          <w:rFonts w:ascii="宋体" w:hAnsi="宋体"/>
          <w:b/>
          <w:sz w:val="32"/>
          <w:szCs w:val="32"/>
        </w:rPr>
        <w:t>联系方式</w:t>
      </w:r>
    </w:p>
    <w:p>
      <w:pPr>
        <w:adjustRightInd w:val="0"/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  <w:r>
        <w:rPr>
          <w:rFonts w:ascii="宋体" w:hAnsi="宋体"/>
          <w:bCs/>
          <w:sz w:val="32"/>
          <w:szCs w:val="32"/>
        </w:rPr>
        <w:t>联 系 人：</w:t>
      </w:r>
      <w:r>
        <w:rPr>
          <w:rFonts w:hint="eastAsia" w:ascii="宋体" w:hAnsi="宋体"/>
          <w:sz w:val="32"/>
          <w:szCs w:val="32"/>
        </w:rPr>
        <w:t>刘老师</w:t>
      </w:r>
    </w:p>
    <w:p>
      <w:pPr>
        <w:adjustRightInd w:val="0"/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bCs/>
          <w:sz w:val="32"/>
          <w:szCs w:val="32"/>
        </w:rPr>
        <w:t>联系电话：</w:t>
      </w:r>
      <w:r>
        <w:rPr>
          <w:rFonts w:hint="eastAsia" w:ascii="宋体" w:hAnsi="宋体"/>
          <w:sz w:val="32"/>
          <w:szCs w:val="32"/>
        </w:rPr>
        <w:t>028-8555 7879</w:t>
      </w:r>
    </w:p>
    <w:p>
      <w:pPr>
        <w:adjustRightInd w:val="0"/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bCs/>
          <w:sz w:val="32"/>
          <w:szCs w:val="32"/>
        </w:rPr>
        <w:t>手    机</w:t>
      </w:r>
      <w:r>
        <w:rPr>
          <w:rFonts w:ascii="宋体" w:hAnsi="宋体"/>
          <w:bCs/>
          <w:sz w:val="32"/>
          <w:szCs w:val="32"/>
        </w:rPr>
        <w:t>：</w:t>
      </w:r>
      <w:r>
        <w:rPr>
          <w:rFonts w:hint="eastAsia" w:ascii="宋体" w:hAnsi="宋体"/>
          <w:sz w:val="32"/>
          <w:szCs w:val="32"/>
        </w:rPr>
        <w:t>150 0287 2637</w:t>
      </w:r>
    </w:p>
    <w:p>
      <w:pPr>
        <w:adjustRightInd w:val="0"/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bCs/>
          <w:sz w:val="32"/>
          <w:szCs w:val="32"/>
        </w:rPr>
        <w:t>邮    箱：</w:t>
      </w:r>
      <w:r>
        <w:rPr>
          <w:rFonts w:hint="eastAsia" w:ascii="宋体" w:hAnsi="宋体"/>
          <w:sz w:val="32"/>
          <w:szCs w:val="32"/>
        </w:rPr>
        <w:t>liuhongzhen@zwxa.com.cn</w:t>
      </w:r>
    </w:p>
    <w:p>
      <w:pPr>
        <w:adjustRightInd w:val="0"/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</w:p>
    <w:p>
      <w:pPr>
        <w:adjustRightInd w:val="0"/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t>附件</w:t>
      </w:r>
      <w:r>
        <w:rPr>
          <w:rFonts w:hint="eastAsia" w:ascii="宋体" w:hAnsi="宋体"/>
          <w:sz w:val="32"/>
          <w:szCs w:val="32"/>
        </w:rPr>
        <w:t>1</w:t>
      </w:r>
      <w:r>
        <w:rPr>
          <w:rFonts w:ascii="宋体" w:hAnsi="宋体"/>
          <w:sz w:val="32"/>
          <w:szCs w:val="32"/>
        </w:rPr>
        <w:t>：报名回执</w:t>
      </w:r>
    </w:p>
    <w:p>
      <w:pPr>
        <w:adjustRightInd w:val="0"/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附件2：</w:t>
      </w:r>
      <w:r>
        <w:rPr>
          <w:rFonts w:ascii="宋体" w:hAnsi="宋体"/>
          <w:sz w:val="32"/>
          <w:szCs w:val="32"/>
        </w:rPr>
        <w:t>推荐住宿酒店</w:t>
      </w:r>
    </w:p>
    <w:p>
      <w:pPr>
        <w:adjustRightInd w:val="0"/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</w:p>
    <w:p>
      <w:pPr>
        <w:adjustRightInd w:val="0"/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</w:p>
    <w:p>
      <w:pPr>
        <w:adjustRightInd w:val="0"/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</w:p>
    <w:p>
      <w:pPr>
        <w:adjustRightInd w:val="0"/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</w:p>
    <w:p>
      <w:pPr>
        <w:adjustRightInd w:val="0"/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</w:p>
    <w:p>
      <w:pPr>
        <w:adjustRightInd w:val="0"/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</w:p>
    <w:p>
      <w:pPr>
        <w:adjustRightInd w:val="0"/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</w:p>
    <w:p>
      <w:pPr>
        <w:adjustRightInd w:val="0"/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</w:p>
    <w:p>
      <w:pPr>
        <w:adjustRightInd w:val="0"/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</w:p>
    <w:p>
      <w:pPr>
        <w:adjustRightInd w:val="0"/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</w:p>
    <w:p>
      <w:pPr>
        <w:adjustRightInd w:val="0"/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</w:p>
    <w:p>
      <w:pPr>
        <w:adjustRightInd w:val="0"/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</w:p>
    <w:p>
      <w:pPr>
        <w:adjustRightInd w:val="0"/>
        <w:spacing w:line="540" w:lineRule="exact"/>
        <w:ind w:firstLine="640" w:firstLineChars="200"/>
        <w:rPr>
          <w:rFonts w:ascii="宋体" w:hAnsi="宋体"/>
          <w:sz w:val="32"/>
          <w:szCs w:val="32"/>
        </w:rPr>
      </w:pPr>
    </w:p>
    <w:p>
      <w:pPr>
        <w:adjustRightInd w:val="0"/>
        <w:spacing w:line="540" w:lineRule="exact"/>
        <w:ind w:left="2976" w:leftChars="1417"/>
        <w:jc w:val="center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四川省计算机学会</w:t>
      </w:r>
    </w:p>
    <w:p>
      <w:pPr>
        <w:adjustRightInd w:val="0"/>
        <w:spacing w:line="540" w:lineRule="exact"/>
        <w:ind w:left="2976" w:leftChars="1417"/>
        <w:jc w:val="center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t>2020年</w:t>
      </w:r>
      <w:r>
        <w:rPr>
          <w:rFonts w:hint="eastAsia" w:ascii="宋体" w:hAnsi="宋体"/>
          <w:sz w:val="32"/>
          <w:szCs w:val="32"/>
        </w:rPr>
        <w:t>11</w:t>
      </w:r>
      <w:r>
        <w:rPr>
          <w:rFonts w:ascii="宋体" w:hAnsi="宋体"/>
          <w:sz w:val="32"/>
          <w:szCs w:val="32"/>
        </w:rPr>
        <w:t>月</w:t>
      </w:r>
      <w:r>
        <w:rPr>
          <w:rFonts w:hint="eastAsia" w:ascii="宋体" w:hAnsi="宋体"/>
          <w:sz w:val="32"/>
          <w:szCs w:val="32"/>
        </w:rPr>
        <w:t>9</w:t>
      </w:r>
      <w:r>
        <w:rPr>
          <w:rFonts w:ascii="宋体" w:hAnsi="宋体"/>
          <w:sz w:val="32"/>
          <w:szCs w:val="32"/>
        </w:rPr>
        <w:t>日</w:t>
      </w:r>
    </w:p>
    <w:p>
      <w:pPr>
        <w:rPr>
          <w:rFonts w:ascii="宋体" w:hAnsi="宋体"/>
          <w:snapToGrid w:val="0"/>
          <w:kern w:val="28"/>
          <w:sz w:val="28"/>
          <w:szCs w:val="28"/>
        </w:rPr>
      </w:pPr>
    </w:p>
    <w:p>
      <w:pPr>
        <w:rPr>
          <w:rFonts w:ascii="宋体" w:hAnsi="宋体"/>
          <w:snapToGrid w:val="0"/>
          <w:kern w:val="28"/>
          <w:sz w:val="32"/>
          <w:szCs w:val="32"/>
        </w:rPr>
      </w:pPr>
      <w:r>
        <w:rPr>
          <w:rFonts w:hint="eastAsia" w:ascii="宋体" w:hAnsi="宋体"/>
          <w:snapToGrid w:val="0"/>
          <w:kern w:val="28"/>
          <w:sz w:val="32"/>
          <w:szCs w:val="32"/>
        </w:rPr>
        <w:t>主题词：</w:t>
      </w:r>
      <w:r>
        <w:rPr>
          <w:rFonts w:hint="eastAsia" w:ascii="黑体" w:hAnsi="黑体" w:eastAsia="黑体" w:cs="黑体"/>
          <w:snapToGrid w:val="0"/>
          <w:kern w:val="28"/>
          <w:sz w:val="32"/>
          <w:szCs w:val="32"/>
        </w:rPr>
        <w:t>网络空间安全  培训  通知</w:t>
      </w:r>
    </w:p>
    <w:p>
      <w:pPr>
        <w:pBdr>
          <w:top w:val="single" w:color="auto" w:sz="6" w:space="1"/>
          <w:bottom w:val="single" w:color="auto" w:sz="6" w:space="1"/>
        </w:pBdr>
        <w:ind w:firstLine="320" w:firstLineChars="100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kern w:val="16"/>
          <w:sz w:val="32"/>
          <w:szCs w:val="32"/>
        </w:rPr>
        <w:t>四川省计算机学会秘书处</w:t>
      </w:r>
      <w:r>
        <w:rPr>
          <w:rFonts w:hint="eastAsia" w:ascii="宋体" w:hAnsi="宋体"/>
          <w:sz w:val="32"/>
          <w:szCs w:val="32"/>
        </w:rPr>
        <w:t xml:space="preserve">       2020年11月</w:t>
      </w:r>
      <w:r>
        <w:rPr>
          <w:rFonts w:ascii="宋体" w:hAnsi="宋体"/>
          <w:sz w:val="32"/>
          <w:szCs w:val="32"/>
        </w:rPr>
        <w:t>9</w:t>
      </w:r>
      <w:r>
        <w:rPr>
          <w:rFonts w:hint="eastAsia" w:ascii="宋体" w:hAnsi="宋体"/>
          <w:sz w:val="32"/>
          <w:szCs w:val="32"/>
        </w:rPr>
        <w:t>日印发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/>
          <w:sz w:val="32"/>
          <w:szCs w:val="32"/>
        </w:rPr>
        <w:br w:type="page"/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</w:rPr>
        <w:t>附件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1：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560" w:lineRule="exact"/>
        <w:jc w:val="center"/>
        <w:textAlignment w:val="auto"/>
        <w:rPr>
          <w:rFonts w:hint="eastAsia" w:ascii="Times New Roman" w:hAnsi="Times New Roman" w:eastAsia="方正仿宋简体" w:cs="Times New Roman"/>
          <w:b/>
          <w:bCs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b/>
          <w:bCs/>
          <w:color w:val="auto"/>
          <w:sz w:val="32"/>
          <w:szCs w:val="32"/>
        </w:rPr>
        <w:t>报名回执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560" w:lineRule="exact"/>
        <w:jc w:val="center"/>
        <w:textAlignment w:val="auto"/>
        <w:rPr>
          <w:rFonts w:hint="eastAsia" w:ascii="Times New Roman" w:hAnsi="Times New Roman" w:eastAsia="方正仿宋简体" w:cs="Times New Roman"/>
          <w:b/>
          <w:bCs/>
          <w:color w:val="auto"/>
          <w:sz w:val="32"/>
          <w:szCs w:val="32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1653"/>
        <w:gridCol w:w="1653"/>
        <w:gridCol w:w="1654"/>
        <w:gridCol w:w="27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2232" w:type="dxa"/>
            <w:gridSpan w:val="2"/>
            <w:vAlign w:val="center"/>
          </w:tcPr>
          <w:p>
            <w:pPr>
              <w:adjustRightInd w:val="0"/>
              <w:jc w:val="center"/>
              <w:rPr>
                <w:rFonts w:ascii="宋体" w:hAnsi="宋体" w:eastAsia="宋体" w:cs="Times New Roman"/>
                <w:bCs/>
                <w:szCs w:val="21"/>
              </w:rPr>
            </w:pPr>
            <w:r>
              <w:rPr>
                <w:rFonts w:ascii="宋体" w:hAnsi="宋体" w:eastAsia="宋体" w:cs="Times New Roman"/>
                <w:bCs/>
                <w:szCs w:val="21"/>
              </w:rPr>
              <w:t>单位名称</w:t>
            </w:r>
          </w:p>
        </w:tc>
        <w:tc>
          <w:tcPr>
            <w:tcW w:w="6040" w:type="dxa"/>
            <w:gridSpan w:val="3"/>
            <w:vAlign w:val="center"/>
          </w:tcPr>
          <w:p>
            <w:pPr>
              <w:adjustRightInd w:val="0"/>
              <w:rPr>
                <w:rFonts w:ascii="宋体" w:hAnsi="宋体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579" w:type="dxa"/>
            <w:vMerge w:val="restart"/>
            <w:vAlign w:val="center"/>
          </w:tcPr>
          <w:p>
            <w:pPr>
              <w:adjustRightInd w:val="0"/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参训人员</w:t>
            </w:r>
          </w:p>
        </w:tc>
        <w:tc>
          <w:tcPr>
            <w:tcW w:w="1653" w:type="dxa"/>
            <w:vAlign w:val="center"/>
          </w:tcPr>
          <w:p>
            <w:pPr>
              <w:adjustRightInd w:val="0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姓名</w:t>
            </w:r>
          </w:p>
        </w:tc>
        <w:tc>
          <w:tcPr>
            <w:tcW w:w="1653" w:type="dxa"/>
            <w:vAlign w:val="center"/>
          </w:tcPr>
          <w:p>
            <w:pPr>
              <w:adjustRightInd w:val="0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职务</w:t>
            </w:r>
          </w:p>
        </w:tc>
        <w:tc>
          <w:tcPr>
            <w:tcW w:w="1654" w:type="dxa"/>
            <w:vAlign w:val="center"/>
          </w:tcPr>
          <w:p>
            <w:pPr>
              <w:adjustRightInd w:val="0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移动电话</w:t>
            </w:r>
          </w:p>
        </w:tc>
        <w:tc>
          <w:tcPr>
            <w:tcW w:w="2733" w:type="dxa"/>
            <w:vAlign w:val="center"/>
          </w:tcPr>
          <w:p>
            <w:pPr>
              <w:adjustRightInd w:val="0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电子邮件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579" w:type="dxa"/>
            <w:vMerge w:val="continue"/>
            <w:vAlign w:val="center"/>
          </w:tcPr>
          <w:p>
            <w:pPr>
              <w:adjustRightInd w:val="0"/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</w:p>
        </w:tc>
        <w:tc>
          <w:tcPr>
            <w:tcW w:w="1653" w:type="dxa"/>
            <w:vAlign w:val="center"/>
          </w:tcPr>
          <w:p>
            <w:pPr>
              <w:adjustRightInd w:val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653" w:type="dxa"/>
            <w:vAlign w:val="center"/>
          </w:tcPr>
          <w:p>
            <w:pPr>
              <w:adjustRightInd w:val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654" w:type="dxa"/>
            <w:vAlign w:val="center"/>
          </w:tcPr>
          <w:p>
            <w:pPr>
              <w:adjustRightInd w:val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2733" w:type="dxa"/>
            <w:vAlign w:val="center"/>
          </w:tcPr>
          <w:p>
            <w:pPr>
              <w:adjustRightInd w:val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579" w:type="dxa"/>
            <w:vMerge w:val="continue"/>
            <w:vAlign w:val="center"/>
          </w:tcPr>
          <w:p>
            <w:pPr>
              <w:adjustRightInd w:val="0"/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</w:p>
        </w:tc>
        <w:tc>
          <w:tcPr>
            <w:tcW w:w="1653" w:type="dxa"/>
            <w:vAlign w:val="center"/>
          </w:tcPr>
          <w:p>
            <w:pPr>
              <w:adjustRightInd w:val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653" w:type="dxa"/>
            <w:vAlign w:val="center"/>
          </w:tcPr>
          <w:p>
            <w:pPr>
              <w:adjustRightInd w:val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654" w:type="dxa"/>
            <w:vAlign w:val="center"/>
          </w:tcPr>
          <w:p>
            <w:pPr>
              <w:adjustRightInd w:val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2733" w:type="dxa"/>
            <w:vAlign w:val="center"/>
          </w:tcPr>
          <w:p>
            <w:pPr>
              <w:adjustRightInd w:val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79" w:type="dxa"/>
            <w:vMerge w:val="continue"/>
            <w:vAlign w:val="center"/>
          </w:tcPr>
          <w:p>
            <w:pPr>
              <w:adjustRightInd w:val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653" w:type="dxa"/>
            <w:vAlign w:val="center"/>
          </w:tcPr>
          <w:p>
            <w:pPr>
              <w:adjustRightInd w:val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653" w:type="dxa"/>
            <w:vAlign w:val="center"/>
          </w:tcPr>
          <w:p>
            <w:pPr>
              <w:adjustRightInd w:val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654" w:type="dxa"/>
            <w:vAlign w:val="center"/>
          </w:tcPr>
          <w:p>
            <w:pPr>
              <w:adjustRightInd w:val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2733" w:type="dxa"/>
            <w:vAlign w:val="center"/>
          </w:tcPr>
          <w:p>
            <w:pPr>
              <w:adjustRightInd w:val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</w:tbl>
    <w:p>
      <w:pPr>
        <w:adjustRightInd w:val="0"/>
        <w:jc w:val="center"/>
        <w:rPr>
          <w:rFonts w:hint="eastAsia" w:ascii="宋体" w:hAnsi="宋体" w:eastAsia="宋体" w:cs="Times New Roman"/>
          <w:bCs/>
          <w:szCs w:val="21"/>
        </w:rPr>
      </w:pPr>
    </w:p>
    <w:p>
      <w:pPr>
        <w:adjustRightInd w:val="0"/>
        <w:jc w:val="center"/>
        <w:rPr>
          <w:rFonts w:hint="eastAsia" w:ascii="宋体" w:hAnsi="宋体" w:eastAsia="宋体" w:cs="Times New Roman"/>
          <w:bCs/>
          <w:sz w:val="24"/>
          <w:szCs w:val="24"/>
        </w:rPr>
      </w:pPr>
      <w:r>
        <w:rPr>
          <w:rFonts w:hint="eastAsia" w:ascii="宋体" w:hAnsi="宋体" w:eastAsia="宋体" w:cs="Times New Roman"/>
          <w:bCs/>
          <w:sz w:val="24"/>
          <w:szCs w:val="24"/>
        </w:rPr>
        <w:t>请报名参训人员填写《报名回执》，并发送至</w:t>
      </w:r>
      <w:r>
        <w:rPr>
          <w:rFonts w:hint="eastAsia" w:ascii="宋体" w:hAnsi="宋体" w:eastAsia="宋体" w:cs="Times New Roman"/>
          <w:bCs/>
          <w:color w:val="auto"/>
          <w:sz w:val="24"/>
          <w:szCs w:val="24"/>
        </w:rPr>
        <w:t xml:space="preserve"> </w:t>
      </w:r>
      <w:r>
        <w:rPr>
          <w:rFonts w:hint="eastAsia" w:ascii="宋体" w:hAnsi="宋体" w:eastAsia="宋体" w:cs="Times New Roman"/>
          <w:bCs/>
          <w:color w:val="auto"/>
          <w:sz w:val="24"/>
          <w:szCs w:val="24"/>
        </w:rPr>
        <w:fldChar w:fldCharType="begin"/>
      </w:r>
      <w:r>
        <w:rPr>
          <w:rFonts w:hint="eastAsia" w:ascii="宋体" w:hAnsi="宋体" w:eastAsia="宋体" w:cs="Times New Roman"/>
          <w:bCs/>
          <w:color w:val="auto"/>
          <w:sz w:val="24"/>
          <w:szCs w:val="24"/>
        </w:rPr>
        <w:instrText xml:space="preserve"> HYPERLINK "mailto:liuhongzhen@zwxa.com.cn" </w:instrText>
      </w:r>
      <w:r>
        <w:rPr>
          <w:rFonts w:hint="eastAsia" w:ascii="宋体" w:hAnsi="宋体" w:eastAsia="宋体" w:cs="Times New Roman"/>
          <w:bCs/>
          <w:color w:val="auto"/>
          <w:sz w:val="24"/>
          <w:szCs w:val="24"/>
        </w:rPr>
        <w:fldChar w:fldCharType="separate"/>
      </w:r>
      <w:r>
        <w:rPr>
          <w:rStyle w:val="8"/>
          <w:rFonts w:hint="eastAsia" w:ascii="宋体" w:hAnsi="宋体" w:eastAsia="宋体" w:cs="Times New Roman"/>
          <w:bCs/>
          <w:color w:val="auto"/>
          <w:sz w:val="24"/>
          <w:szCs w:val="24"/>
        </w:rPr>
        <w:t>liuhongzhen@zwxa.com.cn</w:t>
      </w:r>
      <w:r>
        <w:rPr>
          <w:rFonts w:hint="eastAsia" w:ascii="宋体" w:hAnsi="宋体" w:eastAsia="宋体" w:cs="Times New Roman"/>
          <w:bCs/>
          <w:color w:val="auto"/>
          <w:sz w:val="24"/>
          <w:szCs w:val="24"/>
        </w:rPr>
        <w:fldChar w:fldCharType="end"/>
      </w:r>
    </w:p>
    <w:p>
      <w:pPr>
        <w:adjustRightInd w:val="0"/>
        <w:jc w:val="center"/>
        <w:rPr>
          <w:rFonts w:hint="eastAsia" w:ascii="宋体" w:hAnsi="宋体" w:eastAsia="宋体" w:cs="Times New Roman"/>
          <w:bCs/>
          <w:sz w:val="24"/>
          <w:szCs w:val="24"/>
        </w:rPr>
      </w:pPr>
    </w:p>
    <w:p>
      <w:pPr>
        <w:adjustRightInd w:val="0"/>
        <w:jc w:val="center"/>
        <w:rPr>
          <w:rFonts w:hint="eastAsia" w:ascii="宋体" w:hAnsi="宋体" w:eastAsia="宋体" w:cs="Times New Roman"/>
          <w:bCs/>
          <w:sz w:val="24"/>
          <w:szCs w:val="24"/>
        </w:rPr>
      </w:pPr>
    </w:p>
    <w:p>
      <w:pPr>
        <w:adjustRightInd w:val="0"/>
        <w:jc w:val="center"/>
        <w:rPr>
          <w:rFonts w:hint="eastAsia" w:ascii="宋体" w:hAnsi="宋体" w:eastAsia="宋体" w:cs="Times New Roman"/>
          <w:bCs/>
          <w:sz w:val="24"/>
          <w:szCs w:val="24"/>
        </w:rPr>
      </w:pPr>
    </w:p>
    <w:p>
      <w:pPr>
        <w:rPr>
          <w:rFonts w:hint="eastAsia" w:ascii="宋体" w:hAnsi="宋体" w:eastAsia="宋体" w:cs="Times New Roman"/>
          <w:bCs/>
          <w:sz w:val="24"/>
          <w:szCs w:val="24"/>
        </w:rPr>
      </w:pPr>
      <w:r>
        <w:rPr>
          <w:rFonts w:hint="eastAsia" w:ascii="宋体" w:hAnsi="宋体" w:eastAsia="宋体" w:cs="Times New Roman"/>
          <w:bCs/>
          <w:sz w:val="24"/>
          <w:szCs w:val="24"/>
        </w:rPr>
        <w:br w:type="page"/>
      </w:r>
    </w:p>
    <w:p>
      <w:pPr>
        <w:adjustRightInd w:val="0"/>
        <w:jc w:val="both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 xml:space="preserve">2： </w:t>
      </w:r>
    </w:p>
    <w:p>
      <w:pPr>
        <w:adjustRightInd w:val="0"/>
        <w:jc w:val="center"/>
        <w:rPr>
          <w:rFonts w:ascii="方正黑体简体" w:hAnsi="Times New Roman" w:eastAsia="方正黑体简体" w:cs="Times New Roman"/>
          <w:b/>
          <w:bCs/>
          <w:sz w:val="24"/>
          <w:szCs w:val="24"/>
        </w:rPr>
      </w:pPr>
      <w:r>
        <w:rPr>
          <w:rFonts w:ascii="方正黑体简体" w:hAnsi="Times New Roman" w:eastAsia="方正黑体简体" w:cs="Times New Roman"/>
          <w:b/>
          <w:bCs/>
          <w:sz w:val="32"/>
          <w:szCs w:val="32"/>
        </w:rPr>
        <w:t>推荐住宿酒店</w:t>
      </w:r>
    </w:p>
    <w:p>
      <w:pPr>
        <w:adjustRightInd w:val="0"/>
        <w:spacing w:line="360" w:lineRule="auto"/>
        <w:ind w:left="0" w:leftChars="0" w:firstLine="420" w:firstLineChars="175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酒店名称：云孚里酒店（武侯立交店）</w:t>
      </w:r>
    </w:p>
    <w:p>
      <w:pPr>
        <w:adjustRightInd w:val="0"/>
        <w:spacing w:line="360" w:lineRule="auto"/>
        <w:ind w:left="0" w:leftChars="0" w:firstLine="420" w:firstLineChars="175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地 址：成都市武侯区武科西一路 3 号</w:t>
      </w:r>
    </w:p>
    <w:p>
      <w:pPr>
        <w:adjustRightInd w:val="0"/>
        <w:spacing w:line="360" w:lineRule="auto"/>
        <w:ind w:left="0" w:leftChars="0" w:firstLine="420" w:firstLineChars="175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联系方式：文亮，19113234559</w:t>
      </w:r>
    </w:p>
    <w:p>
      <w:pPr>
        <w:adjustRightInd w:val="0"/>
        <w:spacing w:line="360" w:lineRule="auto"/>
        <w:ind w:left="0" w:leftChars="0" w:firstLine="420" w:firstLineChars="175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标间价格：248 元</w:t>
      </w:r>
    </w:p>
    <w:p>
      <w:pPr>
        <w:adjustRightInd w:val="0"/>
        <w:spacing w:line="360" w:lineRule="auto"/>
        <w:ind w:left="0" w:leftChars="0" w:firstLine="420" w:firstLineChars="175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注：预定房间时请告知酒店是成都中网基地推荐客人，享受合约价。</w:t>
      </w:r>
    </w:p>
    <w:p>
      <w:pPr>
        <w:adjustRightInd w:val="0"/>
        <w:spacing w:line="240" w:lineRule="auto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adjustRightInd w:val="0"/>
        <w:jc w:val="center"/>
      </w:pPr>
      <w:r>
        <w:drawing>
          <wp:inline distT="0" distB="0" distL="114300" distR="114300">
            <wp:extent cx="4727575" cy="5741035"/>
            <wp:effectExtent l="0" t="0" r="1587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57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培训地址：四川省成都市武侯区西部智谷 B 区 4 栋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B40A1B"/>
    <w:multiLevelType w:val="multilevel"/>
    <w:tmpl w:val="5DB40A1B"/>
    <w:lvl w:ilvl="0" w:tentative="0">
      <w:start w:val="1"/>
      <w:numFmt w:val="japaneseCounting"/>
      <w:lvlText w:val="%1、"/>
      <w:lvlJc w:val="left"/>
      <w:pPr>
        <w:ind w:left="1356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76" w:hanging="420"/>
      </w:pPr>
    </w:lvl>
    <w:lvl w:ilvl="2" w:tentative="0">
      <w:start w:val="1"/>
      <w:numFmt w:val="lowerRoman"/>
      <w:lvlText w:val="%3."/>
      <w:lvlJc w:val="right"/>
      <w:pPr>
        <w:ind w:left="1896" w:hanging="420"/>
      </w:pPr>
    </w:lvl>
    <w:lvl w:ilvl="3" w:tentative="0">
      <w:start w:val="1"/>
      <w:numFmt w:val="decimal"/>
      <w:lvlText w:val="%4."/>
      <w:lvlJc w:val="left"/>
      <w:pPr>
        <w:ind w:left="2316" w:hanging="420"/>
      </w:pPr>
    </w:lvl>
    <w:lvl w:ilvl="4" w:tentative="0">
      <w:start w:val="1"/>
      <w:numFmt w:val="lowerLetter"/>
      <w:lvlText w:val="%5)"/>
      <w:lvlJc w:val="left"/>
      <w:pPr>
        <w:ind w:left="2736" w:hanging="420"/>
      </w:pPr>
    </w:lvl>
    <w:lvl w:ilvl="5" w:tentative="0">
      <w:start w:val="1"/>
      <w:numFmt w:val="lowerRoman"/>
      <w:lvlText w:val="%6."/>
      <w:lvlJc w:val="right"/>
      <w:pPr>
        <w:ind w:left="3156" w:hanging="420"/>
      </w:pPr>
    </w:lvl>
    <w:lvl w:ilvl="6" w:tentative="0">
      <w:start w:val="1"/>
      <w:numFmt w:val="decimal"/>
      <w:lvlText w:val="%7."/>
      <w:lvlJc w:val="left"/>
      <w:pPr>
        <w:ind w:left="3576" w:hanging="420"/>
      </w:pPr>
    </w:lvl>
    <w:lvl w:ilvl="7" w:tentative="0">
      <w:start w:val="1"/>
      <w:numFmt w:val="lowerLetter"/>
      <w:lvlText w:val="%8)"/>
      <w:lvlJc w:val="left"/>
      <w:pPr>
        <w:ind w:left="3996" w:hanging="420"/>
      </w:pPr>
    </w:lvl>
    <w:lvl w:ilvl="8" w:tentative="0">
      <w:start w:val="1"/>
      <w:numFmt w:val="lowerRoman"/>
      <w:lvlText w:val="%9."/>
      <w:lvlJc w:val="right"/>
      <w:pPr>
        <w:ind w:left="4416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0B6"/>
    <w:rsid w:val="00006F2D"/>
    <w:rsid w:val="00045BBF"/>
    <w:rsid w:val="00071478"/>
    <w:rsid w:val="00072A23"/>
    <w:rsid w:val="000B021D"/>
    <w:rsid w:val="00120624"/>
    <w:rsid w:val="00154F03"/>
    <w:rsid w:val="0017363A"/>
    <w:rsid w:val="001746D1"/>
    <w:rsid w:val="0017669A"/>
    <w:rsid w:val="00181AA3"/>
    <w:rsid w:val="001D2A41"/>
    <w:rsid w:val="001E5FE3"/>
    <w:rsid w:val="002035AC"/>
    <w:rsid w:val="00206F37"/>
    <w:rsid w:val="00264B45"/>
    <w:rsid w:val="002737A4"/>
    <w:rsid w:val="00277C62"/>
    <w:rsid w:val="002A330D"/>
    <w:rsid w:val="002B1DD0"/>
    <w:rsid w:val="002B5E16"/>
    <w:rsid w:val="002C0648"/>
    <w:rsid w:val="002C2335"/>
    <w:rsid w:val="002D42A9"/>
    <w:rsid w:val="003321CA"/>
    <w:rsid w:val="003463DC"/>
    <w:rsid w:val="00362DA8"/>
    <w:rsid w:val="00377870"/>
    <w:rsid w:val="00395EC1"/>
    <w:rsid w:val="003A2684"/>
    <w:rsid w:val="003A5CA7"/>
    <w:rsid w:val="003E13CA"/>
    <w:rsid w:val="003F0701"/>
    <w:rsid w:val="00403B75"/>
    <w:rsid w:val="004137BC"/>
    <w:rsid w:val="00446253"/>
    <w:rsid w:val="004646BC"/>
    <w:rsid w:val="004735FB"/>
    <w:rsid w:val="004849BA"/>
    <w:rsid w:val="004A5208"/>
    <w:rsid w:val="004C749F"/>
    <w:rsid w:val="004E1851"/>
    <w:rsid w:val="004E30DF"/>
    <w:rsid w:val="004F706B"/>
    <w:rsid w:val="00504872"/>
    <w:rsid w:val="00514752"/>
    <w:rsid w:val="00521067"/>
    <w:rsid w:val="00554711"/>
    <w:rsid w:val="00591743"/>
    <w:rsid w:val="005A1712"/>
    <w:rsid w:val="005A7B63"/>
    <w:rsid w:val="005C66DA"/>
    <w:rsid w:val="005F1D9F"/>
    <w:rsid w:val="00637341"/>
    <w:rsid w:val="0066560C"/>
    <w:rsid w:val="00675FBE"/>
    <w:rsid w:val="00685A43"/>
    <w:rsid w:val="006B12A0"/>
    <w:rsid w:val="0070409C"/>
    <w:rsid w:val="00714010"/>
    <w:rsid w:val="00732B0B"/>
    <w:rsid w:val="0073468D"/>
    <w:rsid w:val="007413ED"/>
    <w:rsid w:val="00741792"/>
    <w:rsid w:val="007523FB"/>
    <w:rsid w:val="007551E9"/>
    <w:rsid w:val="0077062F"/>
    <w:rsid w:val="00780174"/>
    <w:rsid w:val="00796176"/>
    <w:rsid w:val="007D64DA"/>
    <w:rsid w:val="007F2544"/>
    <w:rsid w:val="00800515"/>
    <w:rsid w:val="00825442"/>
    <w:rsid w:val="008352D4"/>
    <w:rsid w:val="008764DB"/>
    <w:rsid w:val="00883C83"/>
    <w:rsid w:val="00886EED"/>
    <w:rsid w:val="00905DC4"/>
    <w:rsid w:val="009406A5"/>
    <w:rsid w:val="0094132D"/>
    <w:rsid w:val="00942628"/>
    <w:rsid w:val="009B5284"/>
    <w:rsid w:val="009D327C"/>
    <w:rsid w:val="009D6CD1"/>
    <w:rsid w:val="00A44C4B"/>
    <w:rsid w:val="00A55EA2"/>
    <w:rsid w:val="00A8277B"/>
    <w:rsid w:val="00AA2B3E"/>
    <w:rsid w:val="00B13876"/>
    <w:rsid w:val="00B71478"/>
    <w:rsid w:val="00B82AA6"/>
    <w:rsid w:val="00BC7D81"/>
    <w:rsid w:val="00BD7F5A"/>
    <w:rsid w:val="00C06548"/>
    <w:rsid w:val="00C13102"/>
    <w:rsid w:val="00C335FB"/>
    <w:rsid w:val="00CC0ED3"/>
    <w:rsid w:val="00CE5980"/>
    <w:rsid w:val="00CF2A69"/>
    <w:rsid w:val="00D015F9"/>
    <w:rsid w:val="00D4257B"/>
    <w:rsid w:val="00D60E5C"/>
    <w:rsid w:val="00D73745"/>
    <w:rsid w:val="00D73AD3"/>
    <w:rsid w:val="00DA0FEE"/>
    <w:rsid w:val="00DE246C"/>
    <w:rsid w:val="00DF11DA"/>
    <w:rsid w:val="00E11E5A"/>
    <w:rsid w:val="00E22D12"/>
    <w:rsid w:val="00E35F2A"/>
    <w:rsid w:val="00E84B10"/>
    <w:rsid w:val="00E950B6"/>
    <w:rsid w:val="00EB2EDD"/>
    <w:rsid w:val="00F01F41"/>
    <w:rsid w:val="00F24584"/>
    <w:rsid w:val="00F42791"/>
    <w:rsid w:val="00F55B6D"/>
    <w:rsid w:val="00F74DCB"/>
    <w:rsid w:val="00F93622"/>
    <w:rsid w:val="00FA41B0"/>
    <w:rsid w:val="00FC7855"/>
    <w:rsid w:val="00FD78A5"/>
    <w:rsid w:val="160D7DD4"/>
    <w:rsid w:val="21247328"/>
    <w:rsid w:val="35823CDA"/>
    <w:rsid w:val="6BE82830"/>
    <w:rsid w:val="6CA8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眉 Char"/>
    <w:link w:val="4"/>
    <w:qFormat/>
    <w:uiPriority w:val="99"/>
    <w:rPr>
      <w:sz w:val="18"/>
      <w:szCs w:val="18"/>
    </w:rPr>
  </w:style>
  <w:style w:type="character" w:customStyle="1" w:styleId="10">
    <w:name w:val="页脚 Char"/>
    <w:link w:val="3"/>
    <w:uiPriority w:val="99"/>
    <w:rPr>
      <w:sz w:val="18"/>
      <w:szCs w:val="18"/>
    </w:rPr>
  </w:style>
  <w:style w:type="character" w:customStyle="1" w:styleId="11">
    <w:name w:val="批注框文本 Char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0030;&#21150;&#32593;&#32476;&#31354;&#38388;&#23433;&#20840;&#23454;&#36341;&#25945;&#23398;&#33021;&#21147;&#22521;&#35757;&#36890;&#30693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A20E58-1DB9-410D-9692-FF8981570EC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举办网络空间安全实践教学能力培训通知</Template>
  <Company>China</Company>
  <Pages>4</Pages>
  <Words>245</Words>
  <Characters>1401</Characters>
  <Lines>11</Lines>
  <Paragraphs>3</Paragraphs>
  <TotalTime>1</TotalTime>
  <ScaleCrop>false</ScaleCrop>
  <LinksUpToDate>false</LinksUpToDate>
  <CharactersWithSpaces>1643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2020-11-10T06:27:00Z</dcterms:created>
  <dc:creator>lenovo</dc:creator>
  <cp:lastModifiedBy>言。。</cp:lastModifiedBy>
  <cp:lastPrinted>2020-06-17T01:28:00Z</cp:lastPrinted>
  <dcterms:modified xsi:type="dcterms:W3CDTF">2020-11-11T07:40:59Z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